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9AAA" w14:textId="6232585A" w:rsidR="00BB51F4" w:rsidRDefault="006044B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4074658A" wp14:editId="5AC985BB">
            <wp:extent cx="6276340" cy="176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tal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E37B" w14:textId="77777777" w:rsidR="00BB51F4" w:rsidRDefault="00BB51F4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63EC9C61" w14:textId="77777777" w:rsidR="00BB51F4" w:rsidRPr="006044B0" w:rsidRDefault="00675163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1016DC5E" w14:textId="77777777" w:rsidR="00BB51F4" w:rsidRPr="006044B0" w:rsidRDefault="00BB51F4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810BA1E" w14:textId="4480185F" w:rsidR="00BB51F4" w:rsidRPr="006044B0" w:rsidRDefault="00675163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</w:t>
      </w:r>
      <w:r w:rsidR="00915BE4">
        <w:rPr>
          <w:rFonts w:asciiTheme="majorBidi" w:eastAsiaTheme="minorHAnsi" w:hAnsiTheme="majorBidi" w:cstheme="majorBidi"/>
          <w:bCs/>
          <w:sz w:val="24"/>
          <w:szCs w:val="24"/>
        </w:rPr>
        <w:t>Prof. Andrey</w:t>
      </w:r>
      <w:r w:rsidR="00915BE4" w:rsidRPr="00915BE4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proofErr w:type="spellStart"/>
      <w:r w:rsidR="00915BE4" w:rsidRPr="00915BE4">
        <w:rPr>
          <w:rFonts w:asciiTheme="majorBidi" w:eastAsiaTheme="minorHAnsi" w:hAnsiTheme="majorBidi" w:cstheme="majorBidi"/>
          <w:b/>
          <w:sz w:val="24"/>
          <w:szCs w:val="24"/>
        </w:rPr>
        <w:t>Dmitriev</w:t>
      </w:r>
      <w:proofErr w:type="spellEnd"/>
      <w:r w:rsidR="00915BE4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915BE4" w:rsidRPr="00E773BB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r w:rsidR="00E773BB">
        <w:rPr>
          <w:rFonts w:asciiTheme="majorBidi" w:eastAsiaTheme="minorHAnsi" w:hAnsiTheme="majorBidi" w:cstheme="majorBidi"/>
          <w:bCs/>
          <w:sz w:val="24"/>
          <w:szCs w:val="24"/>
        </w:rPr>
        <w:t xml:space="preserve">Russian Academy of Sciences, Ural Russian Federation), </w:t>
      </w:r>
      <w:r w:rsidR="00915BE4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Dr. Jose Adilson </w:t>
      </w:r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de Castro (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UFF - Federal Fluminense U., Brazil), Prof. </w:t>
      </w:r>
      <w:proofErr w:type="spellStart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Mery</w:t>
      </w:r>
      <w:proofErr w:type="spellEnd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-Cecilia </w:t>
      </w:r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Gomez- Marroquin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(National U. of Engineering, Peru), Dr. Yakov </w:t>
      </w:r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Gordon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(Hatch, Canada), Dr. </w:t>
      </w:r>
      <w:proofErr w:type="spellStart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Madali</w:t>
      </w:r>
      <w:proofErr w:type="spellEnd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Naimanbayev</w:t>
      </w:r>
      <w:proofErr w:type="spellEnd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(Institute of Metallurgy and Ore Beneficiation, Kazakhstan), Prof. Vladimir </w:t>
      </w:r>
      <w:proofErr w:type="spellStart"/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Tsepelev</w:t>
      </w:r>
      <w:proofErr w:type="spellEnd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(Boris </w:t>
      </w:r>
      <w:proofErr w:type="spellStart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Yeltzin</w:t>
      </w:r>
      <w:proofErr w:type="spellEnd"/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Ural Federal U., Russian Federation), and Prof. Swatantra </w:t>
      </w:r>
      <w:r w:rsidRPr="007D31D3">
        <w:rPr>
          <w:rFonts w:asciiTheme="majorBidi" w:eastAsiaTheme="minorHAnsi" w:hAnsiTheme="majorBidi" w:cstheme="majorBidi"/>
          <w:b/>
          <w:sz w:val="24"/>
          <w:szCs w:val="24"/>
        </w:rPr>
        <w:t>Prakash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(National Metallurgical Laboratory, India), co- chairs of the </w:t>
      </w:r>
      <w:r w:rsidR="002832FA">
        <w:rPr>
          <w:rFonts w:asciiTheme="majorBidi" w:eastAsiaTheme="minorHAnsi" w:hAnsiTheme="majorBidi" w:cstheme="majorBidi"/>
          <w:bCs/>
          <w:sz w:val="24"/>
          <w:szCs w:val="24"/>
        </w:rPr>
        <w:t>7</w:t>
      </w:r>
      <w:r w:rsidR="002832FA" w:rsidRPr="002832FA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2832FA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International Symposium on Sustainable Metals &amp; Alloys Processing, in my capacity as President of SIPS 202</w:t>
      </w:r>
      <w:r w:rsidR="007D31D3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>, I am personally inviting you to participate as an author/speaker at this major symposium</w:t>
      </w:r>
      <w:r w:rsidR="007D31D3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7D31D3">
        <w:rPr>
          <w:rFonts w:asciiTheme="majorBidi" w:eastAsiaTheme="minorHAnsi" w:hAnsiTheme="majorBidi" w:cstheme="majorBidi"/>
          <w:bCs/>
          <w:sz w:val="24"/>
          <w:szCs w:val="24"/>
        </w:rPr>
        <w:t>This symposium will cover but not limited to reconstruction of metallurgical furnaces,</w:t>
      </w:r>
      <w:r w:rsidRPr="006044B0">
        <w:rPr>
          <w:rFonts w:asciiTheme="majorBidi" w:eastAsiaTheme="minorHAnsi" w:hAnsiTheme="majorBidi" w:cstheme="majorBidi"/>
          <w:bCs/>
          <w:sz w:val="24"/>
          <w:szCs w:val="24"/>
        </w:rPr>
        <w:t xml:space="preserve"> ferroalloy production, processing of complex iron ores, improving the technology of smelting iron, utilization of man-made waste, etc. These and many others are among the topics of the symposium.</w:t>
      </w:r>
    </w:p>
    <w:p w14:paraId="14C1050A" w14:textId="77777777" w:rsidR="00BB51F4" w:rsidRDefault="00BB51F4">
      <w:pPr>
        <w:rPr>
          <w:rFonts w:ascii="Arial" w:eastAsia="Arial" w:hAnsi="Arial" w:cs="Arial"/>
        </w:rPr>
      </w:pPr>
    </w:p>
    <w:p w14:paraId="24E662E3" w14:textId="77777777" w:rsidR="006044B0" w:rsidRDefault="006044B0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56C6858" w14:textId="77777777" w:rsidR="006044B0" w:rsidRDefault="006044B0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AEBD58F" w14:textId="77777777" w:rsidR="006044B0" w:rsidRDefault="006044B0" w:rsidP="006044B0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646C7D67" w14:textId="77777777" w:rsidR="006044B0" w:rsidRDefault="006044B0" w:rsidP="006044B0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781F054" w14:textId="4662E8B3" w:rsidR="00BB51F4" w:rsidRDefault="006044B0" w:rsidP="007D31D3">
      <w:pPr>
        <w:pStyle w:val="BodyText"/>
        <w:spacing w:before="30" w:line="273" w:lineRule="auto"/>
        <w:ind w:left="0" w:right="175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675163" w:rsidRPr="007D31D3">
        <w:rPr>
          <w:rFonts w:asciiTheme="majorBidi" w:eastAsiaTheme="minorHAnsi" w:hAnsiTheme="majorBidi" w:cstheme="majorBidi"/>
          <w:bCs/>
          <w:sz w:val="24"/>
          <w:szCs w:val="24"/>
        </w:rPr>
        <w:t>https://</w:t>
      </w:r>
      <w:hyperlink r:id="rId7" w:history="1">
        <w:r w:rsidR="00830790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www.flogen.org/sips2023//pdf/Metals_General_Author_Invitation.pdf</w:t>
        </w:r>
      </w:hyperlink>
      <w:r w:rsidR="007D31D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EED85D5" w14:textId="77777777" w:rsidR="00BB51F4" w:rsidRDefault="00BB51F4">
      <w:pPr>
        <w:rPr>
          <w:rFonts w:ascii="Arial" w:eastAsia="Arial" w:hAnsi="Arial" w:cs="Arial"/>
        </w:rPr>
      </w:pPr>
    </w:p>
    <w:p w14:paraId="39340283" w14:textId="77777777" w:rsidR="00BB51F4" w:rsidRDefault="00BB51F4">
      <w:pPr>
        <w:spacing w:before="3"/>
        <w:rPr>
          <w:rFonts w:ascii="Arial" w:eastAsia="Arial" w:hAnsi="Arial" w:cs="Arial"/>
          <w:sz w:val="31"/>
          <w:szCs w:val="31"/>
        </w:rPr>
      </w:pPr>
    </w:p>
    <w:p w14:paraId="4788EF05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6B467831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097DE6CA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3E0B97F1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17E6E421" w14:textId="77777777" w:rsidR="004C43ED" w:rsidRDefault="004C43ED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11C8AD3" w14:textId="0080092D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4C43ED">
        <w:rPr>
          <w:rFonts w:asciiTheme="majorBidi" w:eastAsiaTheme="minorHAnsi" w:hAnsiTheme="majorBidi" w:cstheme="majorBidi"/>
          <w:bCs/>
          <w:sz w:val="24"/>
          <w:szCs w:val="24"/>
        </w:rPr>
        <w:t>7</w:t>
      </w:r>
      <w:r w:rsidR="004C43ED" w:rsidRPr="004C43ED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4C43ED"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Sustainable Metals and Alloys Processing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F06B611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5F8375DA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514D1791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58DFAAF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02D6B95C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0291B13A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2A48B765" w14:textId="77777777" w:rsidR="007D31D3" w:rsidRPr="00424AF8" w:rsidRDefault="007D31D3" w:rsidP="007D31D3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2B06671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456DD90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37E8EFE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9406A28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735701A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81A5AC2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61878A0" w14:textId="77777777" w:rsidR="007D31D3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3D87C26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31F9879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E290531" w14:textId="77777777" w:rsidR="007D31D3" w:rsidRPr="00424AF8" w:rsidRDefault="007D31D3" w:rsidP="007D31D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46B8FB39" w14:textId="77777777" w:rsidR="007D31D3" w:rsidRPr="00063020" w:rsidRDefault="007D31D3" w:rsidP="007D31D3">
      <w:pPr>
        <w:spacing w:line="295" w:lineRule="auto"/>
        <w:jc w:val="both"/>
        <w:sectPr w:rsidR="007D31D3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18A8C0E" w14:textId="77777777" w:rsidR="007D31D3" w:rsidRPr="00042F40" w:rsidRDefault="007D31D3" w:rsidP="007D31D3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7B2BC076" w14:textId="77777777" w:rsidR="007D31D3" w:rsidRPr="00042F40" w:rsidRDefault="007D31D3" w:rsidP="007D31D3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88364BA" w14:textId="77777777" w:rsidR="007D31D3" w:rsidRPr="00042F40" w:rsidRDefault="007D31D3" w:rsidP="007D31D3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BC2922" w14:textId="77777777" w:rsidR="007D31D3" w:rsidRDefault="007D31D3" w:rsidP="007D31D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2482D6F8" w14:textId="77777777" w:rsidR="007D31D3" w:rsidRDefault="007D31D3" w:rsidP="007D31D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A7DA4DC" w14:textId="77777777" w:rsidR="007D31D3" w:rsidRPr="00042F40" w:rsidRDefault="007D31D3" w:rsidP="007D31D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5DD0DA1B" w14:textId="512A71AC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6457C6F2" w14:textId="16782E99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BA060A7" w14:textId="72A89B91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4964ECA8" w14:textId="3FD7C0EC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5310FA0C" w14:textId="4D556FCE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1AF1CAF" w14:textId="15EC402A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36655E3" w14:textId="27F9BC02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2AE6AB3" w14:textId="684023ED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7FAF1F33" w14:textId="7C4CDB23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B7FD869" w14:textId="629DF003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00D81F3" w14:textId="013F1F79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DA7106A" w14:textId="3D2D99D6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9737857" w14:textId="7DDC7406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0D5C02E5" w14:textId="1DE7B049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5C62909F" w14:textId="4C531521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A5E6603" w14:textId="027C3E76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7374DF46" w14:textId="65A6794A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E87FC33" w14:textId="01E31516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7FAC9753" w14:textId="1B363D0C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0AD0C383" w14:textId="05E93D61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5FE45BF9" w14:textId="56A93FF7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607BEC6" w14:textId="622E75D0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B6A9C22" w14:textId="33F48996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474F130A" w14:textId="3F9A2E6A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8F372CD" w14:textId="4E87D13A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4B728519" w14:textId="0368E08F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97B8492" w14:textId="4299BED7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F3B03DE" w14:textId="3610133F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1BF2930" w14:textId="3D9BCCFC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D13C261" w14:textId="1A14CD1F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2B0DD57C" w14:textId="4CC3CADE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0E4A71CE" w14:textId="58FCA66E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F89A572" w14:textId="0E9CFE4D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7D49B6D" w14:textId="725B7B10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A8D062E" w14:textId="4F32E5CE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6EA6FA88" w14:textId="77777777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304C2AAE" w14:textId="7494FD7B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12CD484E" w14:textId="685B8C1C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1B1AFBB8" w14:textId="77777777" w:rsidR="007D31D3" w:rsidRDefault="007D31D3">
      <w:pPr>
        <w:rPr>
          <w:rFonts w:ascii="Arial" w:eastAsia="Arial" w:hAnsi="Arial" w:cs="Arial"/>
          <w:sz w:val="20"/>
          <w:szCs w:val="20"/>
        </w:rPr>
      </w:pPr>
    </w:p>
    <w:p w14:paraId="45ACF56B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174FF6D2" w14:textId="77777777" w:rsidR="00BB51F4" w:rsidRDefault="00BB51F4">
      <w:pPr>
        <w:rPr>
          <w:rFonts w:ascii="Arial" w:eastAsia="Arial" w:hAnsi="Arial" w:cs="Arial"/>
          <w:sz w:val="20"/>
          <w:szCs w:val="20"/>
        </w:rPr>
      </w:pPr>
    </w:p>
    <w:p w14:paraId="71BC8DCF" w14:textId="77777777" w:rsidR="00BB51F4" w:rsidRDefault="00BB51F4" w:rsidP="007D31D3">
      <w:pPr>
        <w:contextualSpacing/>
        <w:rPr>
          <w:rFonts w:ascii="Arial" w:eastAsia="Arial" w:hAnsi="Arial" w:cs="Arial"/>
          <w:sz w:val="20"/>
          <w:szCs w:val="20"/>
        </w:rPr>
      </w:pPr>
    </w:p>
    <w:p w14:paraId="69992EE4" w14:textId="77777777" w:rsidR="00BB51F4" w:rsidRDefault="00BB51F4" w:rsidP="007D31D3">
      <w:pPr>
        <w:spacing w:before="3"/>
        <w:contextualSpacing/>
        <w:rPr>
          <w:rFonts w:ascii="Arial" w:eastAsia="Arial" w:hAnsi="Arial" w:cs="Arial"/>
          <w:sz w:val="11"/>
          <w:szCs w:val="11"/>
        </w:rPr>
      </w:pPr>
    </w:p>
    <w:p w14:paraId="34A8C1DC" w14:textId="77777777" w:rsidR="00BB51F4" w:rsidRDefault="003D1599" w:rsidP="007D31D3">
      <w:pPr>
        <w:ind w:left="317"/>
        <w:contextualSpacing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CAB24E4">
          <v:group id="_x0000_s1026" alt="" style="width:466.3pt;height:.75pt;mso-position-horizontal-relative:char;mso-position-vertical-relative:line" coordsize="9326,15">
            <v:group id="_x0000_s1027" alt="" style="position:absolute;left:7;top:7;width:7445;height:2" coordorigin="7,7" coordsize="7445,2">
              <v:shape id="_x0000_s1028" alt="" style="position:absolute;left:7;top:7;width:7445;height:2" coordorigin="7,7" coordsize="7445,0" path="m7,7r7444,e" filled="f" strokeweight=".25292mm">
                <v:path arrowok="t"/>
              </v:shape>
            </v:group>
            <v:group id="_x0000_s1029" alt="" style="position:absolute;left:7458;top:7;width:1861;height:2" coordorigin="7458,7" coordsize="1861,2">
              <v:shape id="_x0000_s1030" alt="" style="position:absolute;left:7458;top:7;width:1861;height:2" coordorigin="7458,7" coordsize="1861,0" path="m7458,7r1861,e" filled="f" strokeweight=".25292mm">
                <v:path arrowok="t"/>
              </v:shape>
            </v:group>
            <w10:anchorlock/>
          </v:group>
        </w:pict>
      </w:r>
    </w:p>
    <w:p w14:paraId="6FDC617D" w14:textId="77777777" w:rsidR="007D31D3" w:rsidRDefault="007D31D3" w:rsidP="007D31D3">
      <w:pPr>
        <w:spacing w:before="36"/>
        <w:ind w:left="833" w:right="633"/>
        <w:contextualSpacing/>
        <w:jc w:val="center"/>
        <w:rPr>
          <w:rFonts w:ascii="Arial"/>
          <w:b/>
          <w:w w:val="80"/>
          <w:sz w:val="24"/>
          <w:szCs w:val="24"/>
        </w:rPr>
      </w:pPr>
    </w:p>
    <w:p w14:paraId="4921F761" w14:textId="1800C042" w:rsidR="00BB51F4" w:rsidRPr="007D31D3" w:rsidRDefault="00675163" w:rsidP="007D31D3">
      <w:pPr>
        <w:spacing w:before="36"/>
        <w:ind w:left="833" w:right="633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7D31D3">
        <w:rPr>
          <w:rFonts w:ascii="Arial"/>
          <w:b/>
          <w:w w:val="80"/>
          <w:sz w:val="24"/>
          <w:szCs w:val="24"/>
        </w:rPr>
        <w:t>FLOGEN Stars</w:t>
      </w:r>
      <w:r w:rsidRPr="007D31D3">
        <w:rPr>
          <w:rFonts w:ascii="Arial"/>
          <w:b/>
          <w:spacing w:val="36"/>
          <w:w w:val="80"/>
          <w:sz w:val="24"/>
          <w:szCs w:val="24"/>
        </w:rPr>
        <w:t xml:space="preserve"> </w:t>
      </w:r>
      <w:r w:rsidRPr="007D31D3">
        <w:rPr>
          <w:rFonts w:ascii="Arial"/>
          <w:b/>
          <w:w w:val="80"/>
          <w:sz w:val="24"/>
          <w:szCs w:val="24"/>
        </w:rPr>
        <w:t>OUTREACH</w:t>
      </w:r>
    </w:p>
    <w:p w14:paraId="371C11A4" w14:textId="77777777" w:rsidR="00BB51F4" w:rsidRPr="007D31D3" w:rsidRDefault="00675163" w:rsidP="007D31D3">
      <w:pPr>
        <w:spacing w:before="40"/>
        <w:ind w:left="833" w:right="677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7D31D3">
        <w:rPr>
          <w:rFonts w:ascii="Arial"/>
          <w:spacing w:val="-1"/>
          <w:w w:val="95"/>
          <w:sz w:val="24"/>
          <w:szCs w:val="24"/>
        </w:rPr>
        <w:t>(</w:t>
      </w:r>
      <w:r w:rsidRPr="007D31D3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7D31D3">
        <w:rPr>
          <w:rFonts w:ascii="Arial"/>
          <w:i/>
          <w:color w:val="FF0000"/>
          <w:spacing w:val="40"/>
          <w:w w:val="95"/>
          <w:sz w:val="24"/>
          <w:szCs w:val="24"/>
        </w:rPr>
        <w:t xml:space="preserve"> </w:t>
      </w:r>
      <w:r w:rsidRPr="007D31D3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7D31D3">
        <w:rPr>
          <w:rFonts w:ascii="Arial"/>
          <w:spacing w:val="-1"/>
          <w:w w:val="95"/>
          <w:sz w:val="24"/>
          <w:szCs w:val="24"/>
        </w:rPr>
        <w:t>)</w:t>
      </w:r>
    </w:p>
    <w:p w14:paraId="165CD02F" w14:textId="77777777" w:rsidR="007D31D3" w:rsidRPr="007D31D3" w:rsidRDefault="00675163" w:rsidP="007D31D3">
      <w:pPr>
        <w:pStyle w:val="BodyText"/>
        <w:spacing w:before="196"/>
        <w:ind w:left="833" w:right="684"/>
        <w:contextualSpacing/>
        <w:jc w:val="center"/>
        <w:rPr>
          <w:w w:val="96"/>
        </w:rPr>
      </w:pPr>
      <w:r w:rsidRPr="007D31D3">
        <w:rPr>
          <w:w w:val="90"/>
        </w:rPr>
        <w:t>Giving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STAR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Power</w:t>
      </w:r>
      <w:r w:rsidRPr="007D31D3">
        <w:rPr>
          <w:spacing w:val="-9"/>
          <w:w w:val="90"/>
        </w:rPr>
        <w:t xml:space="preserve"> </w:t>
      </w:r>
      <w:r w:rsidRPr="007D31D3">
        <w:rPr>
          <w:w w:val="90"/>
        </w:rPr>
        <w:t>to</w:t>
      </w:r>
      <w:r w:rsidRPr="007D31D3">
        <w:rPr>
          <w:spacing w:val="-6"/>
          <w:w w:val="90"/>
        </w:rPr>
        <w:t xml:space="preserve"> </w:t>
      </w:r>
      <w:r w:rsidRPr="007D31D3">
        <w:rPr>
          <w:w w:val="90"/>
        </w:rPr>
        <w:t>Scientists,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Technologists</w:t>
      </w:r>
      <w:r w:rsidRPr="007D31D3">
        <w:rPr>
          <w:spacing w:val="-7"/>
          <w:w w:val="90"/>
        </w:rPr>
        <w:t xml:space="preserve"> </w:t>
      </w:r>
      <w:r w:rsidRPr="007D31D3">
        <w:rPr>
          <w:w w:val="90"/>
        </w:rPr>
        <w:t>and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Engineers</w:t>
      </w:r>
      <w:r w:rsidRPr="007D31D3">
        <w:rPr>
          <w:spacing w:val="-7"/>
          <w:w w:val="90"/>
        </w:rPr>
        <w:t xml:space="preserve"> </w:t>
      </w:r>
      <w:r w:rsidRPr="007D31D3">
        <w:rPr>
          <w:w w:val="90"/>
        </w:rPr>
        <w:t>and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to</w:t>
      </w:r>
      <w:r w:rsidRPr="007D31D3">
        <w:rPr>
          <w:spacing w:val="-8"/>
          <w:w w:val="90"/>
        </w:rPr>
        <w:t xml:space="preserve"> </w:t>
      </w:r>
      <w:r w:rsidRPr="007D31D3">
        <w:rPr>
          <w:w w:val="90"/>
        </w:rPr>
        <w:t>People</w:t>
      </w:r>
      <w:r w:rsidRPr="007D31D3">
        <w:rPr>
          <w:spacing w:val="-9"/>
          <w:w w:val="90"/>
        </w:rPr>
        <w:t xml:space="preserve"> </w:t>
      </w:r>
      <w:r w:rsidRPr="007D31D3">
        <w:rPr>
          <w:w w:val="90"/>
        </w:rPr>
        <w:t>Who</w:t>
      </w:r>
      <w:r w:rsidRPr="007D31D3">
        <w:rPr>
          <w:spacing w:val="-9"/>
          <w:w w:val="90"/>
        </w:rPr>
        <w:t xml:space="preserve"> </w:t>
      </w:r>
      <w:r w:rsidRPr="007D31D3">
        <w:rPr>
          <w:w w:val="90"/>
        </w:rPr>
        <w:t>Help</w:t>
      </w:r>
      <w:r w:rsidRPr="007D31D3">
        <w:rPr>
          <w:spacing w:val="-7"/>
          <w:w w:val="90"/>
        </w:rPr>
        <w:t xml:space="preserve"> </w:t>
      </w:r>
      <w:r w:rsidRPr="007D31D3">
        <w:rPr>
          <w:w w:val="90"/>
        </w:rPr>
        <w:t>Them</w:t>
      </w:r>
      <w:r w:rsidRPr="007D31D3">
        <w:rPr>
          <w:w w:val="96"/>
        </w:rPr>
        <w:t xml:space="preserve"> </w:t>
      </w:r>
    </w:p>
    <w:p w14:paraId="4ADD8C68" w14:textId="16E6266D" w:rsidR="00BB51F4" w:rsidRPr="007D31D3" w:rsidRDefault="00675163" w:rsidP="007D31D3">
      <w:pPr>
        <w:pStyle w:val="BodyText"/>
        <w:spacing w:before="196"/>
        <w:ind w:left="833" w:right="684"/>
        <w:contextualSpacing/>
        <w:jc w:val="center"/>
      </w:pPr>
      <w:r w:rsidRPr="007D31D3">
        <w:rPr>
          <w:w w:val="90"/>
        </w:rPr>
        <w:t>1255</w:t>
      </w:r>
      <w:r w:rsidRPr="007D31D3">
        <w:rPr>
          <w:spacing w:val="-16"/>
          <w:w w:val="90"/>
        </w:rPr>
        <w:t xml:space="preserve"> </w:t>
      </w:r>
      <w:r w:rsidRPr="007D31D3">
        <w:rPr>
          <w:w w:val="90"/>
        </w:rPr>
        <w:t>Laird</w:t>
      </w:r>
      <w:r w:rsidRPr="007D31D3">
        <w:rPr>
          <w:spacing w:val="-15"/>
          <w:w w:val="90"/>
        </w:rPr>
        <w:t xml:space="preserve"> </w:t>
      </w:r>
      <w:r w:rsidRPr="007D31D3">
        <w:rPr>
          <w:w w:val="90"/>
        </w:rPr>
        <w:t>Blvd.,</w:t>
      </w:r>
      <w:r w:rsidRPr="007D31D3">
        <w:rPr>
          <w:spacing w:val="-15"/>
          <w:w w:val="90"/>
        </w:rPr>
        <w:t xml:space="preserve"> </w:t>
      </w:r>
      <w:r w:rsidRPr="007D31D3">
        <w:rPr>
          <w:w w:val="90"/>
        </w:rPr>
        <w:t>Ste.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388-1,</w:t>
      </w:r>
      <w:r w:rsidRPr="007D31D3">
        <w:rPr>
          <w:spacing w:val="-15"/>
          <w:w w:val="90"/>
        </w:rPr>
        <w:t xml:space="preserve"> </w:t>
      </w:r>
      <w:r w:rsidRPr="007D31D3">
        <w:rPr>
          <w:w w:val="90"/>
        </w:rPr>
        <w:t>Mont-Royal,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QC,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Canada,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H3P2T1</w:t>
      </w:r>
    </w:p>
    <w:p w14:paraId="78397054" w14:textId="3FDD7280" w:rsidR="00BB51F4" w:rsidRPr="007D31D3" w:rsidRDefault="00675163" w:rsidP="007D31D3">
      <w:pPr>
        <w:pStyle w:val="BodyText"/>
        <w:spacing w:before="4"/>
        <w:ind w:left="833" w:right="681"/>
        <w:contextualSpacing/>
        <w:jc w:val="center"/>
      </w:pPr>
      <w:r w:rsidRPr="007D31D3">
        <w:rPr>
          <w:w w:val="90"/>
        </w:rPr>
        <w:t>Toll-Free</w:t>
      </w:r>
      <w:r w:rsidRPr="007D31D3">
        <w:rPr>
          <w:spacing w:val="-16"/>
          <w:w w:val="90"/>
        </w:rPr>
        <w:t xml:space="preserve"> </w:t>
      </w:r>
      <w:r w:rsidRPr="007D31D3">
        <w:rPr>
          <w:w w:val="90"/>
        </w:rPr>
        <w:t>(N.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America):</w:t>
      </w:r>
      <w:r w:rsidRPr="007D31D3">
        <w:rPr>
          <w:spacing w:val="-18"/>
          <w:w w:val="90"/>
        </w:rPr>
        <w:t xml:space="preserve"> </w:t>
      </w:r>
      <w:r w:rsidRPr="007D31D3">
        <w:rPr>
          <w:w w:val="90"/>
        </w:rPr>
        <w:t>+1-877-2-FLOGEN</w:t>
      </w:r>
      <w:r w:rsidRPr="007D31D3">
        <w:rPr>
          <w:spacing w:val="-17"/>
          <w:w w:val="90"/>
        </w:rPr>
        <w:t xml:space="preserve"> </w:t>
      </w:r>
      <w:r w:rsidRPr="007D31D3">
        <w:rPr>
          <w:w w:val="90"/>
        </w:rPr>
        <w:t>Tel:</w:t>
      </w:r>
      <w:r w:rsidRPr="007D31D3">
        <w:rPr>
          <w:spacing w:val="-18"/>
          <w:w w:val="90"/>
        </w:rPr>
        <w:t xml:space="preserve"> </w:t>
      </w:r>
      <w:r w:rsidRPr="007D31D3">
        <w:rPr>
          <w:w w:val="90"/>
        </w:rPr>
        <w:t>+1-514</w:t>
      </w:r>
      <w:r w:rsidRPr="007D31D3">
        <w:rPr>
          <w:spacing w:val="-18"/>
          <w:w w:val="90"/>
        </w:rPr>
        <w:t xml:space="preserve"> </w:t>
      </w:r>
      <w:r w:rsidRPr="007D31D3">
        <w:rPr>
          <w:w w:val="90"/>
        </w:rPr>
        <w:t>807</w:t>
      </w:r>
      <w:r w:rsidRPr="007D31D3">
        <w:rPr>
          <w:spacing w:val="-16"/>
          <w:w w:val="90"/>
        </w:rPr>
        <w:t xml:space="preserve"> </w:t>
      </w:r>
      <w:r w:rsidRPr="007D31D3">
        <w:rPr>
          <w:w w:val="90"/>
        </w:rPr>
        <w:t>8542</w:t>
      </w:r>
      <w:r w:rsidRPr="007D31D3">
        <w:rPr>
          <w:spacing w:val="-16"/>
          <w:w w:val="90"/>
        </w:rPr>
        <w:t xml:space="preserve"> </w:t>
      </w:r>
      <w:r w:rsidRPr="007D31D3">
        <w:rPr>
          <w:w w:val="90"/>
        </w:rPr>
        <w:t>Fax:</w:t>
      </w:r>
      <w:r w:rsidRPr="007D31D3">
        <w:rPr>
          <w:spacing w:val="-18"/>
          <w:w w:val="90"/>
        </w:rPr>
        <w:t xml:space="preserve"> </w:t>
      </w:r>
      <w:r w:rsidRPr="007D31D3">
        <w:rPr>
          <w:w w:val="90"/>
        </w:rPr>
        <w:t>+1-514-344-0361;</w:t>
      </w:r>
    </w:p>
    <w:p w14:paraId="4E9741C6" w14:textId="77777777" w:rsidR="00BB51F4" w:rsidRPr="007D31D3" w:rsidRDefault="00675163" w:rsidP="007D31D3">
      <w:pPr>
        <w:pStyle w:val="BodyText"/>
        <w:ind w:left="833" w:right="679"/>
        <w:contextualSpacing/>
        <w:jc w:val="center"/>
      </w:pPr>
      <w:r w:rsidRPr="007D31D3">
        <w:rPr>
          <w:w w:val="95"/>
        </w:rPr>
        <w:t>Web</w:t>
      </w:r>
      <w:r w:rsidRPr="007D31D3">
        <w:rPr>
          <w:spacing w:val="-39"/>
          <w:w w:val="95"/>
        </w:rPr>
        <w:t xml:space="preserve"> </w:t>
      </w:r>
      <w:r w:rsidRPr="007D31D3">
        <w:rPr>
          <w:w w:val="95"/>
        </w:rPr>
        <w:t>site:</w:t>
      </w:r>
      <w:r w:rsidRPr="007D31D3">
        <w:rPr>
          <w:spacing w:val="-38"/>
          <w:w w:val="95"/>
        </w:rPr>
        <w:t xml:space="preserve"> </w:t>
      </w:r>
      <w:hyperlink r:id="rId16">
        <w:r w:rsidRPr="007D31D3">
          <w:rPr>
            <w:color w:val="003164"/>
            <w:w w:val="95"/>
          </w:rPr>
          <w:t>www.flogen.org</w:t>
        </w:r>
      </w:hyperlink>
      <w:r w:rsidRPr="007D31D3">
        <w:rPr>
          <w:color w:val="003164"/>
          <w:spacing w:val="-40"/>
          <w:w w:val="95"/>
        </w:rPr>
        <w:t xml:space="preserve"> </w:t>
      </w:r>
      <w:r w:rsidRPr="007D31D3">
        <w:rPr>
          <w:w w:val="95"/>
        </w:rPr>
        <w:t>E-mail:</w:t>
      </w:r>
      <w:r w:rsidRPr="007D31D3">
        <w:rPr>
          <w:spacing w:val="-39"/>
          <w:w w:val="95"/>
        </w:rPr>
        <w:t xml:space="preserve"> </w:t>
      </w:r>
      <w:hyperlink r:id="rId17">
        <w:r w:rsidRPr="007D31D3">
          <w:rPr>
            <w:color w:val="003164"/>
            <w:w w:val="95"/>
          </w:rPr>
          <w:t>secretary@flogen.org</w:t>
        </w:r>
      </w:hyperlink>
    </w:p>
    <w:sectPr w:rsidR="00BB51F4" w:rsidRPr="007D31D3">
      <w:pgSz w:w="12240" w:h="15840"/>
      <w:pgMar w:top="122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74FA"/>
    <w:multiLevelType w:val="hybridMultilevel"/>
    <w:tmpl w:val="F8684B02"/>
    <w:lvl w:ilvl="0" w:tplc="04CA39CA">
      <w:start w:val="1"/>
      <w:numFmt w:val="bullet"/>
      <w:lvlText w:val="•"/>
      <w:lvlJc w:val="left"/>
      <w:pPr>
        <w:ind w:left="828" w:hanging="720"/>
      </w:pPr>
      <w:rPr>
        <w:rFonts w:ascii="Arial" w:eastAsia="Arial" w:hAnsi="Arial" w:hint="default"/>
        <w:color w:val="000009"/>
        <w:w w:val="142"/>
        <w:sz w:val="22"/>
        <w:szCs w:val="22"/>
      </w:rPr>
    </w:lvl>
    <w:lvl w:ilvl="1" w:tplc="783E7350">
      <w:start w:val="1"/>
      <w:numFmt w:val="bullet"/>
      <w:lvlText w:val="•"/>
      <w:lvlJc w:val="left"/>
      <w:pPr>
        <w:ind w:left="1730" w:hanging="720"/>
      </w:pPr>
      <w:rPr>
        <w:rFonts w:hint="default"/>
      </w:rPr>
    </w:lvl>
    <w:lvl w:ilvl="2" w:tplc="2BB2B33E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C61A8E30">
      <w:start w:val="1"/>
      <w:numFmt w:val="bullet"/>
      <w:lvlText w:val="•"/>
      <w:lvlJc w:val="left"/>
      <w:pPr>
        <w:ind w:left="3550" w:hanging="720"/>
      </w:pPr>
      <w:rPr>
        <w:rFonts w:hint="default"/>
      </w:rPr>
    </w:lvl>
    <w:lvl w:ilvl="4" w:tplc="34BC66D2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241454DA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CA862942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7" w:tplc="0FAECC1C">
      <w:start w:val="1"/>
      <w:numFmt w:val="bullet"/>
      <w:lvlText w:val="•"/>
      <w:lvlJc w:val="left"/>
      <w:pPr>
        <w:ind w:left="7190" w:hanging="720"/>
      </w:pPr>
      <w:rPr>
        <w:rFonts w:hint="default"/>
      </w:rPr>
    </w:lvl>
    <w:lvl w:ilvl="8" w:tplc="EF16B4CA">
      <w:start w:val="1"/>
      <w:numFmt w:val="bullet"/>
      <w:lvlText w:val="•"/>
      <w:lvlJc w:val="left"/>
      <w:pPr>
        <w:ind w:left="8100" w:hanging="720"/>
      </w:pPr>
      <w:rPr>
        <w:rFonts w:hint="default"/>
      </w:rPr>
    </w:lvl>
  </w:abstractNum>
  <w:abstractNum w:abstractNumId="1" w15:restartNumberingAfterBreak="0">
    <w:nsid w:val="5E4126F3"/>
    <w:multiLevelType w:val="hybridMultilevel"/>
    <w:tmpl w:val="F7E01018"/>
    <w:lvl w:ilvl="0" w:tplc="E064E0C0">
      <w:start w:val="1"/>
      <w:numFmt w:val="bullet"/>
      <w:lvlText w:val="•"/>
      <w:lvlJc w:val="left"/>
      <w:pPr>
        <w:ind w:left="2268" w:hanging="720"/>
      </w:pPr>
      <w:rPr>
        <w:rFonts w:ascii="Arial" w:eastAsia="Arial" w:hAnsi="Arial" w:hint="default"/>
        <w:b/>
        <w:bCs/>
        <w:color w:val="000009"/>
        <w:w w:val="142"/>
        <w:sz w:val="22"/>
        <w:szCs w:val="22"/>
      </w:rPr>
    </w:lvl>
    <w:lvl w:ilvl="1" w:tplc="AE1CDA7C">
      <w:start w:val="1"/>
      <w:numFmt w:val="bullet"/>
      <w:lvlText w:val="•"/>
      <w:lvlJc w:val="left"/>
      <w:pPr>
        <w:ind w:left="3026" w:hanging="720"/>
      </w:pPr>
      <w:rPr>
        <w:rFonts w:hint="default"/>
      </w:rPr>
    </w:lvl>
    <w:lvl w:ilvl="2" w:tplc="5D5864FE">
      <w:start w:val="1"/>
      <w:numFmt w:val="bullet"/>
      <w:lvlText w:val="•"/>
      <w:lvlJc w:val="left"/>
      <w:pPr>
        <w:ind w:left="3792" w:hanging="720"/>
      </w:pPr>
      <w:rPr>
        <w:rFonts w:hint="default"/>
      </w:rPr>
    </w:lvl>
    <w:lvl w:ilvl="3" w:tplc="01904B9E">
      <w:start w:val="1"/>
      <w:numFmt w:val="bullet"/>
      <w:lvlText w:val="•"/>
      <w:lvlJc w:val="left"/>
      <w:pPr>
        <w:ind w:left="4558" w:hanging="720"/>
      </w:pPr>
      <w:rPr>
        <w:rFonts w:hint="default"/>
      </w:rPr>
    </w:lvl>
    <w:lvl w:ilvl="4" w:tplc="471C953C">
      <w:start w:val="1"/>
      <w:numFmt w:val="bullet"/>
      <w:lvlText w:val="•"/>
      <w:lvlJc w:val="left"/>
      <w:pPr>
        <w:ind w:left="5324" w:hanging="720"/>
      </w:pPr>
      <w:rPr>
        <w:rFonts w:hint="default"/>
      </w:rPr>
    </w:lvl>
    <w:lvl w:ilvl="5" w:tplc="936C06EA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6" w:tplc="8F566368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21DC469A">
      <w:start w:val="1"/>
      <w:numFmt w:val="bullet"/>
      <w:lvlText w:val="•"/>
      <w:lvlJc w:val="left"/>
      <w:pPr>
        <w:ind w:left="7622" w:hanging="720"/>
      </w:pPr>
      <w:rPr>
        <w:rFonts w:hint="default"/>
      </w:rPr>
    </w:lvl>
    <w:lvl w:ilvl="8" w:tplc="E392DA7C">
      <w:start w:val="1"/>
      <w:numFmt w:val="bullet"/>
      <w:lvlText w:val="•"/>
      <w:lvlJc w:val="left"/>
      <w:pPr>
        <w:ind w:left="8388" w:hanging="720"/>
      </w:pPr>
      <w:rPr>
        <w:rFonts w:hint="default"/>
      </w:rPr>
    </w:lvl>
  </w:abstractNum>
  <w:num w:numId="1" w16cid:durableId="538518287">
    <w:abstractNumId w:val="1"/>
  </w:num>
  <w:num w:numId="2" w16cid:durableId="8828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1F4"/>
    <w:rsid w:val="002832FA"/>
    <w:rsid w:val="003D1599"/>
    <w:rsid w:val="004C43ED"/>
    <w:rsid w:val="006044B0"/>
    <w:rsid w:val="00675163"/>
    <w:rsid w:val="007D31D3"/>
    <w:rsid w:val="00823EA3"/>
    <w:rsid w:val="00830790"/>
    <w:rsid w:val="00915BE4"/>
    <w:rsid w:val="00B20CBC"/>
    <w:rsid w:val="00BB51F4"/>
    <w:rsid w:val="00E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EDEC68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44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en.org/sips2023//pdf/Metals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681</Words>
  <Characters>4318</Characters>
  <Application>Microsoft Office Word</Application>
  <DocSecurity>0</DocSecurity>
  <Lines>148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FLOGEN STARS OUTREACH</dc:creator>
  <cp:lastModifiedBy>Teresa Bechalani</cp:lastModifiedBy>
  <cp:revision>9</cp:revision>
  <dcterms:created xsi:type="dcterms:W3CDTF">2023-04-03T15:19:00Z</dcterms:created>
  <dcterms:modified xsi:type="dcterms:W3CDTF">2023-04-18T14:36:00Z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